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6A401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SPRAWOZDANIE Z REALIZACJI PROGRAMU</w:t>
      </w:r>
    </w:p>
    <w:p w14:paraId="083E96D4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WSPÓŁPRACY Z ORGANIZACJAMI POZARZĄDOWYMI </w:t>
      </w:r>
    </w:p>
    <w:p w14:paraId="642CFC09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W 202</w:t>
      </w:r>
      <w:r>
        <w:rPr>
          <w:rFonts w:hint="default" w:ascii="Times New Roman" w:hAnsi="Times New Roman" w:cs="Times New Roman"/>
          <w:b/>
          <w:lang w:val="pl-PL"/>
        </w:rPr>
        <w:t>4</w:t>
      </w:r>
      <w:r>
        <w:rPr>
          <w:rFonts w:hint="default" w:ascii="Times New Roman" w:hAnsi="Times New Roman" w:cs="Times New Roman"/>
          <w:b/>
        </w:rPr>
        <w:t xml:space="preserve"> ROKU</w:t>
      </w:r>
    </w:p>
    <w:p w14:paraId="2CCDC7E0">
      <w:pPr>
        <w:jc w:val="center"/>
        <w:rPr>
          <w:rFonts w:hint="default" w:ascii="Times New Roman" w:hAnsi="Times New Roman" w:cs="Times New Roman"/>
        </w:rPr>
      </w:pPr>
    </w:p>
    <w:p w14:paraId="6D79B7B6">
      <w:pPr>
        <w:ind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Program współpracy Gminy Zławieś Wielka z organizacjami pozarządowymi oraz innymi podmiotami prowadzącymi działalność pożytku publicznego na rok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 xml:space="preserve"> został zatwierdzony </w:t>
      </w:r>
      <w:r>
        <w:rPr>
          <w:rFonts w:hint="default" w:ascii="Times New Roman" w:hAnsi="Times New Roman" w:cs="Times New Roman"/>
          <w:lang w:eastAsia="pl-PL"/>
        </w:rPr>
        <w:t xml:space="preserve">uchwałą </w:t>
      </w:r>
      <w:r>
        <w:rPr>
          <w:rFonts w:hint="default" w:ascii="Times New Roman" w:hAnsi="Times New Roman" w:cs="Times New Roman"/>
          <w:bCs/>
        </w:rPr>
        <w:t xml:space="preserve">Nr </w:t>
      </w:r>
      <w:bookmarkStart w:id="0" w:name="_Hlk167707712"/>
      <w:r>
        <w:rPr>
          <w:rFonts w:hint="default" w:ascii="Times New Roman" w:hAnsi="Times New Roman" w:cs="Times New Roman"/>
          <w:bCs/>
        </w:rPr>
        <w:t>L</w:t>
      </w:r>
      <w:r>
        <w:rPr>
          <w:rFonts w:hint="default" w:ascii="Times New Roman" w:hAnsi="Times New Roman" w:cs="Times New Roman"/>
          <w:bCs/>
          <w:lang w:val="pl-PL"/>
        </w:rPr>
        <w:t>XV</w:t>
      </w:r>
      <w:r>
        <w:rPr>
          <w:rFonts w:hint="default" w:ascii="Times New Roman" w:hAnsi="Times New Roman" w:cs="Times New Roman"/>
          <w:bCs/>
        </w:rPr>
        <w:t>I/</w:t>
      </w:r>
      <w:r>
        <w:rPr>
          <w:rFonts w:hint="default" w:ascii="Times New Roman" w:hAnsi="Times New Roman" w:cs="Times New Roman"/>
          <w:bCs/>
          <w:lang w:val="pl-PL"/>
        </w:rPr>
        <w:t>4</w:t>
      </w:r>
      <w:r>
        <w:rPr>
          <w:rFonts w:hint="default" w:ascii="Times New Roman" w:hAnsi="Times New Roman" w:cs="Times New Roman"/>
          <w:bCs/>
        </w:rPr>
        <w:t>34/202</w:t>
      </w:r>
      <w:r>
        <w:rPr>
          <w:rFonts w:hint="default" w:ascii="Times New Roman" w:hAnsi="Times New Roman" w:cs="Times New Roman"/>
          <w:bCs/>
          <w:lang w:val="pl-PL"/>
        </w:rPr>
        <w:t>3</w:t>
      </w:r>
      <w:r>
        <w:rPr>
          <w:rFonts w:hint="default" w:ascii="Times New Roman" w:hAnsi="Times New Roman" w:cs="Times New Roman"/>
          <w:bCs/>
        </w:rPr>
        <w:t xml:space="preserve"> </w:t>
      </w:r>
      <w:bookmarkEnd w:id="0"/>
      <w:r>
        <w:rPr>
          <w:rFonts w:hint="default" w:ascii="Times New Roman" w:hAnsi="Times New Roman" w:cs="Times New Roman"/>
          <w:bCs/>
        </w:rPr>
        <w:t>Rady Gminy Zławieś Wielka</w:t>
      </w:r>
      <w:r>
        <w:rPr>
          <w:rFonts w:hint="default" w:ascii="Times New Roman" w:hAnsi="Times New Roman" w:cs="Times New Roman"/>
        </w:rPr>
        <w:t xml:space="preserve"> z dnia </w:t>
      </w:r>
      <w:r>
        <w:rPr>
          <w:rFonts w:hint="default" w:ascii="Times New Roman" w:hAnsi="Times New Roman" w:cs="Times New Roman"/>
          <w:lang w:val="pl-PL"/>
        </w:rPr>
        <w:t>29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Cs/>
        </w:rPr>
        <w:t>listopada 202</w:t>
      </w:r>
      <w:r>
        <w:rPr>
          <w:rFonts w:hint="default" w:ascii="Times New Roman" w:hAnsi="Times New Roman" w:cs="Times New Roman"/>
          <w:bCs/>
          <w:lang w:val="pl-PL"/>
        </w:rPr>
        <w:t>3</w:t>
      </w:r>
      <w:r>
        <w:rPr>
          <w:rFonts w:hint="default" w:ascii="Times New Roman" w:hAnsi="Times New Roman" w:cs="Times New Roman"/>
          <w:bCs/>
        </w:rPr>
        <w:t xml:space="preserve"> r. </w:t>
      </w:r>
      <w:r>
        <w:rPr>
          <w:rFonts w:hint="default" w:ascii="Times New Roman" w:hAnsi="Times New Roman" w:cs="Times New Roman"/>
          <w:lang w:eastAsia="pl-PL"/>
        </w:rPr>
        <w:t xml:space="preserve">w sprawie </w:t>
      </w:r>
      <w:r>
        <w:rPr>
          <w:rFonts w:hint="default" w:ascii="Times New Roman" w:hAnsi="Times New Roman" w:cs="Times New Roman"/>
        </w:rPr>
        <w:t>Programu współpracy Gminy Zławieś Wielka z organizacjami pozarządowymi oraz innymi podmiotami prowadzącymi działalność pożytku publicznego w roku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>.</w:t>
      </w:r>
    </w:p>
    <w:p w14:paraId="7189AB10">
      <w:pPr>
        <w:ind w:firstLine="70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Zgodnie z art. 5a ust. 3 ustawy z dnia 24 kwietnia 2003 r. o działalności pożytku publicznego i o wolontariacie (</w:t>
      </w:r>
      <w:r>
        <w:rPr>
          <w:rFonts w:hint="default" w:ascii="Times New Roman" w:hAnsi="Times New Roman" w:cs="Times New Roman"/>
          <w:lang w:eastAsia="pl-PL"/>
        </w:rPr>
        <w:t>Dz. U.  z 2023 poz. 571)</w:t>
      </w:r>
      <w:r>
        <w:rPr>
          <w:rFonts w:hint="default" w:ascii="Times New Roman" w:hAnsi="Times New Roman" w:cs="Times New Roman"/>
        </w:rPr>
        <w:t xml:space="preserve"> nie później niż do 31 maja wójt gminy przedkłada organowi stanowiącemu sprawozdanie z realizacji programu współpracy z organizacjami pozarządowymi za rok poprzedni.</w:t>
      </w:r>
    </w:p>
    <w:p w14:paraId="49747F05">
      <w:pPr>
        <w:autoSpaceDE w:val="0"/>
        <w:ind w:firstLine="360"/>
        <w:jc w:val="both"/>
        <w:rPr>
          <w:rFonts w:hint="default" w:ascii="Times New Roman" w:hAnsi="Times New Roman" w:eastAsia="CenturyGothic" w:cs="Times New Roman"/>
        </w:rPr>
      </w:pPr>
      <w:r>
        <w:rPr>
          <w:rFonts w:hint="default" w:ascii="Times New Roman" w:hAnsi="Times New Roman" w:eastAsia="CenturyGothic" w:cs="Times New Roman"/>
        </w:rPr>
        <w:t>W programie współpracy z organizacjami pozarządowymi określono obszary i zasady oraz formy współpracy Gminy z organizacjami pozarządowymi, a także następujące wskaźniki oceny jego realizacji:</w:t>
      </w:r>
    </w:p>
    <w:p w14:paraId="1539C68D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ogłoszonych otwartych konkursów ofert,</w:t>
      </w:r>
    </w:p>
    <w:p w14:paraId="6482B9A1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ofert złożonych w otwartych konkursach ofert;</w:t>
      </w:r>
    </w:p>
    <w:p w14:paraId="06184E5A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zawartych umów na realizację zadania publicznego;</w:t>
      </w:r>
    </w:p>
    <w:p w14:paraId="6D8285A5">
      <w:pPr>
        <w:numPr>
          <w:ilvl w:val="1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umów zawartych w trybie art. 19a ustawy;</w:t>
      </w:r>
    </w:p>
    <w:p w14:paraId="434DF890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umów, które nie zostały zrealizowane lub zostały rozwiązane z przyczyn zależnych od organizacji,</w:t>
      </w:r>
    </w:p>
    <w:p w14:paraId="21457C43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beneficjenci zrealizowanych zadań;</w:t>
      </w:r>
    </w:p>
    <w:p w14:paraId="01BCE8EA">
      <w:pPr>
        <w:numPr>
          <w:ilvl w:val="1"/>
          <w:numId w:val="1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wysokość kwot udzielonych dotacji w poszczególnych obszarach;</w:t>
      </w:r>
    </w:p>
    <w:p w14:paraId="474012ED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ofert wspólnych złożonych przez organizacje;</w:t>
      </w:r>
    </w:p>
    <w:p w14:paraId="0022F79A">
      <w:pPr>
        <w:numPr>
          <w:ilvl w:val="1"/>
          <w:numId w:val="1"/>
        </w:numPr>
        <w:tabs>
          <w:tab w:val="left" w:pos="720"/>
        </w:tabs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liczba projektów aktów normatywnych konsultowanych przez organizacje.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br w:type="textWrapping"/>
      </w:r>
    </w:p>
    <w:p w14:paraId="58818FD5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Sprawozdanie z realizacji programu współpracy z organizacjami pozarządowymi zostało sporządzone w oparciu o wymienione wyżej wskaźniki oceny.</w:t>
      </w:r>
    </w:p>
    <w:p w14:paraId="769DC87C">
      <w:pPr>
        <w:spacing w:line="360" w:lineRule="auto"/>
        <w:jc w:val="both"/>
        <w:rPr>
          <w:rFonts w:hint="default" w:ascii="Times New Roman" w:hAnsi="Times New Roman" w:cs="Times New Roman"/>
        </w:rPr>
      </w:pPr>
    </w:p>
    <w:p w14:paraId="1E21232D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1 Liczba ogłoszonych otwartych konkursów ofert</w:t>
      </w:r>
    </w:p>
    <w:p w14:paraId="784F3F00">
      <w:pPr>
        <w:rPr>
          <w:rFonts w:hint="default" w:ascii="Times New Roman" w:hAnsi="Times New Roman" w:cs="Times New Roman"/>
          <w:b/>
        </w:rPr>
      </w:pPr>
    </w:p>
    <w:p w14:paraId="1330D20C">
      <w:pPr>
        <w:ind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 roku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 xml:space="preserve"> ogłoszono dwa otwarte konkursy ofert, dotyczące wsparcia realizacji zadań publicznych z zakresu wspierania i upowszechniania kultury fizycznej oraz z zakresu wypoczynku dzieci i młodzieży.</w:t>
      </w:r>
    </w:p>
    <w:p w14:paraId="52F6D154">
      <w:pPr>
        <w:spacing w:line="360" w:lineRule="auto"/>
        <w:jc w:val="both"/>
        <w:rPr>
          <w:rFonts w:hint="default" w:ascii="Times New Roman" w:hAnsi="Times New Roman" w:cs="Times New Roman"/>
        </w:rPr>
      </w:pPr>
    </w:p>
    <w:p w14:paraId="61C95B7B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2 Liczba ofert złożonych w otwartym konkursie ofert</w:t>
      </w:r>
    </w:p>
    <w:p w14:paraId="04C760F8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 zakresie wspierania i upowszechniania kultury fizycznej złożono </w:t>
      </w:r>
      <w:r>
        <w:rPr>
          <w:rFonts w:hint="default" w:ascii="Times New Roman" w:hAnsi="Times New Roman" w:cs="Times New Roman"/>
          <w:lang w:val="pl-PL"/>
        </w:rPr>
        <w:t>8</w:t>
      </w:r>
      <w:r>
        <w:rPr>
          <w:rFonts w:hint="default" w:ascii="Times New Roman" w:hAnsi="Times New Roman" w:cs="Times New Roman"/>
        </w:rPr>
        <w:t xml:space="preserve"> ofert. </w:t>
      </w:r>
    </w:p>
    <w:p w14:paraId="0ABF3233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 zakresie wypoczynku dzieci i młodzieży złożono </w:t>
      </w:r>
      <w:r>
        <w:rPr>
          <w:rFonts w:hint="default" w:ascii="Times New Roman" w:hAnsi="Times New Roman" w:cs="Times New Roman"/>
          <w:lang w:val="pl-PL"/>
        </w:rPr>
        <w:t>2</w:t>
      </w:r>
      <w:r>
        <w:rPr>
          <w:rFonts w:hint="default" w:ascii="Times New Roman" w:hAnsi="Times New Roman" w:cs="Times New Roman"/>
        </w:rPr>
        <w:t xml:space="preserve"> oferty.</w:t>
      </w:r>
    </w:p>
    <w:p w14:paraId="6FDFB10E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</w:p>
    <w:p w14:paraId="7398514E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3 Liczba zawartych umów na realizację zadania publicznego</w:t>
      </w:r>
    </w:p>
    <w:p w14:paraId="35741AD8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 realizację zadań z zakresu wspierania i upowszechniania kultury fizycznej zawarto </w:t>
      </w:r>
      <w:r>
        <w:rPr>
          <w:rFonts w:hint="default" w:ascii="Times New Roman" w:hAnsi="Times New Roman" w:cs="Times New Roman"/>
          <w:lang w:val="pl-PL"/>
        </w:rPr>
        <w:t>8 </w:t>
      </w:r>
      <w:r>
        <w:rPr>
          <w:rFonts w:hint="default" w:ascii="Times New Roman" w:hAnsi="Times New Roman" w:cs="Times New Roman"/>
        </w:rPr>
        <w:t xml:space="preserve">umów. </w:t>
      </w:r>
    </w:p>
    <w:p w14:paraId="42368D89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 realizację zadań z zakresu wypoczynku dzieci i młodzieży zawarto </w:t>
      </w:r>
      <w:r>
        <w:rPr>
          <w:rFonts w:hint="default" w:ascii="Times New Roman" w:hAnsi="Times New Roman" w:cs="Times New Roman"/>
          <w:lang w:val="pl-PL"/>
        </w:rPr>
        <w:t>1</w:t>
      </w:r>
      <w:r>
        <w:rPr>
          <w:rFonts w:hint="default" w:ascii="Times New Roman" w:hAnsi="Times New Roman" w:cs="Times New Roman"/>
        </w:rPr>
        <w:t xml:space="preserve"> umow</w:t>
      </w:r>
      <w:r>
        <w:rPr>
          <w:rFonts w:hint="default" w:ascii="Times New Roman" w:hAnsi="Times New Roman" w:cs="Times New Roman"/>
          <w:lang w:val="pl-PL"/>
        </w:rPr>
        <w:t>ę</w:t>
      </w:r>
      <w:r>
        <w:rPr>
          <w:rFonts w:hint="default" w:ascii="Times New Roman" w:hAnsi="Times New Roman" w:cs="Times New Roman"/>
        </w:rPr>
        <w:t>.</w:t>
      </w:r>
    </w:p>
    <w:p w14:paraId="41E09C08">
      <w:pPr>
        <w:jc w:val="both"/>
        <w:rPr>
          <w:rFonts w:hint="default" w:ascii="Times New Roman" w:hAnsi="Times New Roman" w:cs="Times New Roman"/>
        </w:rPr>
      </w:pPr>
    </w:p>
    <w:p w14:paraId="6541EDB1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</w:p>
    <w:p w14:paraId="60CEC1E3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4 Liczba umów zawartych w trybie art. 19a ustawy</w:t>
      </w:r>
    </w:p>
    <w:p w14:paraId="76F0F94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 roku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 xml:space="preserve"> nie zawierano umów w trybie art. 19a ust. 1 ustawy o działalności pożytku publicznego i o wolontariacie. </w:t>
      </w:r>
    </w:p>
    <w:p w14:paraId="15981481">
      <w:pPr>
        <w:spacing w:line="360" w:lineRule="auto"/>
        <w:jc w:val="both"/>
        <w:rPr>
          <w:rFonts w:hint="default" w:ascii="Times New Roman" w:hAnsi="Times New Roman" w:cs="Times New Roman"/>
        </w:rPr>
      </w:pPr>
    </w:p>
    <w:p w14:paraId="06574826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5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</w:rPr>
        <w:t>Liczba umów, które nie zostały zrealizowane lub zostały rozwiązane z przyczyn zależnych od organizacji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br w:type="textWrapping"/>
      </w:r>
    </w:p>
    <w:p w14:paraId="5CDFCAE5">
      <w:pPr>
        <w:spacing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 roku 202</w:t>
      </w:r>
      <w:r>
        <w:rPr>
          <w:rFonts w:hint="default" w:ascii="Times New Roman" w:hAnsi="Times New Roman" w:cs="Times New Roman"/>
          <w:lang w:val="pl-PL"/>
        </w:rPr>
        <w:t>4 roku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l-PL"/>
        </w:rPr>
        <w:t>rozwiązano 1 umowę</w:t>
      </w:r>
      <w:r>
        <w:rPr>
          <w:rFonts w:hint="default" w:ascii="Times New Roman" w:hAnsi="Times New Roman" w:cs="Times New Roman"/>
        </w:rPr>
        <w:t>.</w:t>
      </w:r>
    </w:p>
    <w:p w14:paraId="4C3D8E4E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</w:rPr>
        <w:t>Ad. 6 Beneficjenci zrealizowanych zadań</w:t>
      </w:r>
    </w:p>
    <w:p w14:paraId="7498DBEC"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Szkolenie piłkarskie zawodników KS „Akademia Piłkarska Mała Wisełka w 2024 roku, realizowane przez Klub Piłkarski „Akademia Piłkarska Mała Wisełka”  -w 250 jednostkach treningowych uczestniczyło cyklicznie 50 osób (dzieci i młodzież).</w:t>
      </w:r>
    </w:p>
    <w:p w14:paraId="799DF5A6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Szkolenie dzieci i młodzieży, udział w zawodach Mistrzostwach Polski i World Cup, realizowane przez Klub Karate Tradycyjnego Kumade w Toruniu - w zawodach i treningach uczestniczyło łącznie 40 osób (dzieci i młodzież).</w:t>
      </w:r>
    </w:p>
    <w:p w14:paraId="6F78B1EA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 xml:space="preserve">Zadanie pn. Akademia Sarenek - promowanie aktywności fizycznej przez zabawy, treningi, mecze kontrolne i ligowe oraz turnieje na wszystkich szczeblach mistrzowskich piłki nożnej dziewcząt - </w:t>
      </w:r>
      <w:r>
        <w:rPr>
          <w:rFonts w:hint="default" w:ascii="Times New Roman" w:hAnsi="Times New Roman" w:cs="Times New Roman"/>
          <w:b w:val="0"/>
          <w:bCs/>
          <w:lang w:val="pl-PL"/>
        </w:rPr>
        <w:t>w treningach, turniejach i rozgrywkach ligowych brało udział 50 dziewcząt w wieku od 6 do 14 lat.</w:t>
      </w:r>
    </w:p>
    <w:p w14:paraId="5E6299F6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Rozwijanie talentu sportowego i wyrównanie szans dzieci i młodzieży z terenów wiejskich poprzez szkolenie i udział w rozgrywkach piłkarskich w roku 2024, realizowane przez Ludowy Uczniowski Klub Sportowy Orkan - w 105 jednostkach treningowych uczestniczyło 15 uczestników (dzieci i młodzież).</w:t>
      </w:r>
    </w:p>
    <w:p w14:paraId="387F214E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Szkolenie dzieci uzdolnionych sportowo UKS „Trójka” Górsk w 2024 r., realizowane przez Uczniowski Klub Sportowy „Trójka” Górsk:</w:t>
      </w:r>
    </w:p>
    <w:p w14:paraId="1F5A40BE"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- w 36 jednostkach treningowych badmintona uczestniczyło 13 dzieci,</w:t>
      </w:r>
    </w:p>
    <w:p w14:paraId="094C195E"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- w 4 wyjazdach na zawody sportowe uczestniczyło 40 dzieci.</w:t>
      </w:r>
    </w:p>
    <w:p w14:paraId="6393B9B7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Udział w rozgrywkach ligi seniorów, ligi okręgowe (grupy: trampkarz, młodzik, orlik), tunieje (grupa żak, skrzat), realizowane przez Ludowy Zespół Sportowy Gminny Klub Sportowy Górsk - w treningach udział brało 132 zawodników (dzieci i młodzież).</w:t>
      </w:r>
    </w:p>
    <w:p w14:paraId="253B7755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Rozgrywki piłkarskie ligi seniorów, Trampkarzy, realizowane przez Ludowy Zespół Sportowy Wisła Pędzewo - w treningach udział brało 31 zawodników grup młodzieżowych (65 jednostek treningowych) oraz 29 zawodników drużyny seniorskiej (55 jednostek treningowych).</w:t>
      </w:r>
    </w:p>
    <w:p w14:paraId="3CF02912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Zadanie pn. Karate, nadzieje olimpijskie 2024 - szkolenie sportowe dzieci i młodzieży z </w:t>
      </w:r>
      <w:bookmarkStart w:id="3" w:name="_GoBack"/>
      <w:bookmarkEnd w:id="3"/>
      <w:r>
        <w:rPr>
          <w:rFonts w:hint="default" w:ascii="Times New Roman" w:hAnsi="Times New Roman" w:cs="Times New Roman"/>
          <w:b w:val="0"/>
          <w:bCs/>
          <w:lang w:val="pl-PL"/>
        </w:rPr>
        <w:t>włączeniem gimnastyki korekcyjnej połączone z warsztatami z psychologiem sportu, realizowane przez Stowarzyszenie Kultury Fizycznej Klub Karate Kiritsu - w treningach specjalistycznych uczestniczyło 65 osób, w obozie sportowym i zajęciach z psychologiem sportowym uczestniczyło 20 osób.</w:t>
      </w:r>
    </w:p>
    <w:p w14:paraId="646479B1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</w:p>
    <w:p w14:paraId="7D9D798D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7 Wysokość kwot udzielonych dotacji w poszczególnych obszarach</w:t>
      </w: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13"/>
        <w:gridCol w:w="2479"/>
        <w:gridCol w:w="1294"/>
        <w:gridCol w:w="1337"/>
        <w:gridCol w:w="4"/>
        <w:gridCol w:w="1208"/>
        <w:gridCol w:w="996"/>
      </w:tblGrid>
      <w:tr w14:paraId="0BE1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2" w:type="dxa"/>
            <w:vAlign w:val="center"/>
          </w:tcPr>
          <w:p w14:paraId="4DE26B34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13" w:type="dxa"/>
            <w:vAlign w:val="center"/>
          </w:tcPr>
          <w:p w14:paraId="02379917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Organizacja</w:t>
            </w:r>
          </w:p>
        </w:tc>
        <w:tc>
          <w:tcPr>
            <w:tcW w:w="2479" w:type="dxa"/>
            <w:vAlign w:val="center"/>
          </w:tcPr>
          <w:p w14:paraId="29F8A9C0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294" w:type="dxa"/>
            <w:vAlign w:val="center"/>
          </w:tcPr>
          <w:p w14:paraId="4394EC8A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Dotacja przyznana</w:t>
            </w:r>
          </w:p>
        </w:tc>
        <w:tc>
          <w:tcPr>
            <w:tcW w:w="1337" w:type="dxa"/>
            <w:vAlign w:val="center"/>
          </w:tcPr>
          <w:p w14:paraId="4343470B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Dotacja wypłacona</w:t>
            </w:r>
          </w:p>
        </w:tc>
        <w:tc>
          <w:tcPr>
            <w:tcW w:w="1212" w:type="dxa"/>
            <w:gridSpan w:val="2"/>
            <w:vAlign w:val="center"/>
          </w:tcPr>
          <w:p w14:paraId="67B55A82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Dotacja wykorzystana</w:t>
            </w:r>
          </w:p>
        </w:tc>
        <w:tc>
          <w:tcPr>
            <w:tcW w:w="996" w:type="dxa"/>
            <w:vAlign w:val="center"/>
          </w:tcPr>
          <w:p w14:paraId="070953D5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Do zwrotu</w:t>
            </w:r>
          </w:p>
        </w:tc>
      </w:tr>
      <w:tr w14:paraId="1BD5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93" w:type="dxa"/>
            <w:gridSpan w:val="8"/>
            <w:vAlign w:val="center"/>
          </w:tcPr>
          <w:p w14:paraId="47E0F2F3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Wspieranie i upowszechnianie kultury fizycznej</w:t>
            </w:r>
          </w:p>
        </w:tc>
      </w:tr>
      <w:tr w14:paraId="0F45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2" w:type="dxa"/>
            <w:vAlign w:val="center"/>
          </w:tcPr>
          <w:p w14:paraId="6D0BEFC6">
            <w:pPr>
              <w:pStyle w:val="12"/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DFA7A1C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Klub Piłkarski „Akademia Piłkarska Mała Wisełka”</w:t>
            </w:r>
          </w:p>
        </w:tc>
        <w:tc>
          <w:tcPr>
            <w:tcW w:w="2479" w:type="dxa"/>
            <w:vAlign w:val="center"/>
          </w:tcPr>
          <w:p w14:paraId="0D2B75B1">
            <w:pPr>
              <w:pStyle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„Szkolenie piłkarskie jako niezbędny element rozwoju psychofizycznego dzieci w wieku przedszkolnym i wczesnoszkolnym”</w:t>
            </w:r>
          </w:p>
        </w:tc>
        <w:tc>
          <w:tcPr>
            <w:tcW w:w="1294" w:type="dxa"/>
            <w:vAlign w:val="center"/>
          </w:tcPr>
          <w:p w14:paraId="574EC1F8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17 920,00</w:t>
            </w:r>
          </w:p>
        </w:tc>
        <w:tc>
          <w:tcPr>
            <w:tcW w:w="1337" w:type="dxa"/>
            <w:vAlign w:val="center"/>
          </w:tcPr>
          <w:p w14:paraId="0374298E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17 9200,00</w:t>
            </w:r>
          </w:p>
        </w:tc>
        <w:tc>
          <w:tcPr>
            <w:tcW w:w="1212" w:type="dxa"/>
            <w:gridSpan w:val="2"/>
            <w:vAlign w:val="center"/>
          </w:tcPr>
          <w:p w14:paraId="3CE65481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17 9200,00</w:t>
            </w:r>
          </w:p>
        </w:tc>
        <w:tc>
          <w:tcPr>
            <w:tcW w:w="996" w:type="dxa"/>
            <w:vAlign w:val="center"/>
          </w:tcPr>
          <w:p w14:paraId="1A6AD3A0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14:paraId="2B70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2" w:type="dxa"/>
            <w:vAlign w:val="center"/>
          </w:tcPr>
          <w:p w14:paraId="75719F95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3041A41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Ludowy Zespół Sportowy „Wisła” w Pędzewie</w:t>
            </w:r>
          </w:p>
        </w:tc>
        <w:tc>
          <w:tcPr>
            <w:tcW w:w="2479" w:type="dxa"/>
            <w:vAlign w:val="center"/>
          </w:tcPr>
          <w:p w14:paraId="6F7004A8">
            <w:pPr>
              <w:pStyle w:val="4"/>
              <w:spacing w:before="1" w:line="276" w:lineRule="auto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„Rozgrywki piłkarskie Ligi Seniorów, Trampkarzy”</w:t>
            </w:r>
          </w:p>
        </w:tc>
        <w:tc>
          <w:tcPr>
            <w:tcW w:w="1294" w:type="dxa"/>
            <w:vAlign w:val="center"/>
          </w:tcPr>
          <w:p w14:paraId="376F8117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37" w:type="dxa"/>
            <w:vAlign w:val="center"/>
          </w:tcPr>
          <w:p w14:paraId="4BB82419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000,00</w:t>
            </w:r>
          </w:p>
        </w:tc>
        <w:tc>
          <w:tcPr>
            <w:tcW w:w="1212" w:type="dxa"/>
            <w:gridSpan w:val="2"/>
            <w:vAlign w:val="center"/>
          </w:tcPr>
          <w:p w14:paraId="683BC817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000,00</w:t>
            </w:r>
          </w:p>
        </w:tc>
        <w:tc>
          <w:tcPr>
            <w:tcW w:w="996" w:type="dxa"/>
            <w:vAlign w:val="center"/>
          </w:tcPr>
          <w:p w14:paraId="724DBDA1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pl-PL"/>
              </w:rPr>
              <w:t>0,00</w:t>
            </w:r>
          </w:p>
        </w:tc>
      </w:tr>
      <w:tr w14:paraId="40D8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2" w:type="dxa"/>
            <w:vAlign w:val="center"/>
          </w:tcPr>
          <w:p w14:paraId="1CE5CBDE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6CAB94C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LUKS ORKAN</w:t>
            </w:r>
          </w:p>
        </w:tc>
        <w:tc>
          <w:tcPr>
            <w:tcW w:w="2479" w:type="dxa"/>
            <w:vAlign w:val="center"/>
          </w:tcPr>
          <w:p w14:paraId="1A33748D">
            <w:pPr>
              <w:pStyle w:val="12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„Rozwijanie talentu sportowego i wyrównywanie szans dzieci i młodzieży z terenów wiejskich poprzez szkolenie i udział w rozgrywkach w roku 2023”</w:t>
            </w:r>
          </w:p>
        </w:tc>
        <w:tc>
          <w:tcPr>
            <w:tcW w:w="1294" w:type="dxa"/>
            <w:vAlign w:val="center"/>
          </w:tcPr>
          <w:p w14:paraId="430AF3D4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0 74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vAlign w:val="center"/>
          </w:tcPr>
          <w:p w14:paraId="1638E51C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0 74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gridSpan w:val="2"/>
            <w:vAlign w:val="center"/>
          </w:tcPr>
          <w:p w14:paraId="768F98B3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 xml:space="preserve"> 612,12</w:t>
            </w:r>
          </w:p>
        </w:tc>
        <w:tc>
          <w:tcPr>
            <w:tcW w:w="996" w:type="dxa"/>
            <w:vAlign w:val="center"/>
          </w:tcPr>
          <w:p w14:paraId="1FBA1587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27,88</w:t>
            </w:r>
          </w:p>
        </w:tc>
      </w:tr>
      <w:tr w14:paraId="7173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2" w:type="dxa"/>
            <w:vAlign w:val="center"/>
          </w:tcPr>
          <w:p w14:paraId="4F62AED9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7DAA9CE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Klub Karate Kiritsu</w:t>
            </w:r>
          </w:p>
        </w:tc>
        <w:tc>
          <w:tcPr>
            <w:tcW w:w="2479" w:type="dxa"/>
            <w:vAlign w:val="center"/>
          </w:tcPr>
          <w:p w14:paraId="3AB0F7B0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Karate, nadzieje olimpijskie 2023 – szkolenie sportowe dzieci i młodzieży z włączeniem gimnastyki korekcyjnej połączone z warsztatami z psychologiem sportu”</w:t>
            </w:r>
          </w:p>
        </w:tc>
        <w:tc>
          <w:tcPr>
            <w:tcW w:w="1294" w:type="dxa"/>
            <w:vAlign w:val="center"/>
          </w:tcPr>
          <w:p w14:paraId="321AE917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37" w:type="dxa"/>
            <w:vAlign w:val="center"/>
          </w:tcPr>
          <w:p w14:paraId="4D6CDC24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12" w:type="dxa"/>
            <w:gridSpan w:val="2"/>
            <w:vAlign w:val="center"/>
          </w:tcPr>
          <w:p w14:paraId="1E538B8B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6" w:type="dxa"/>
            <w:vAlign w:val="center"/>
          </w:tcPr>
          <w:p w14:paraId="6446212D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14:paraId="02EF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2" w:type="dxa"/>
            <w:vAlign w:val="center"/>
          </w:tcPr>
          <w:p w14:paraId="7B2EF899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403EFE8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UKS Akademia Sarenek w Złejwsi Wielkiej</w:t>
            </w:r>
          </w:p>
        </w:tc>
        <w:tc>
          <w:tcPr>
            <w:tcW w:w="2479" w:type="dxa"/>
            <w:vAlign w:val="center"/>
          </w:tcPr>
          <w:p w14:paraId="36176788">
            <w:pPr>
              <w:pStyle w:val="4"/>
              <w:spacing w:before="1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Akademia Sarenek – promowanie aktywności fizycznej przez zabawy, treningi, mecze kontrolne i ligowe oraz turnieje na wszystkich szczeblach mistrzowskich piłki nożnej dziewcząt”;</w:t>
            </w:r>
          </w:p>
        </w:tc>
        <w:tc>
          <w:tcPr>
            <w:tcW w:w="1294" w:type="dxa"/>
            <w:vAlign w:val="center"/>
          </w:tcPr>
          <w:p w14:paraId="3AEB947D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4 00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vAlign w:val="center"/>
          </w:tcPr>
          <w:p w14:paraId="7AAC4F35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14 000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1212" w:type="dxa"/>
            <w:gridSpan w:val="2"/>
            <w:vAlign w:val="center"/>
          </w:tcPr>
          <w:p w14:paraId="7586CA66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14 000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996" w:type="dxa"/>
            <w:vAlign w:val="center"/>
          </w:tcPr>
          <w:p w14:paraId="3F678F40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00</w:t>
            </w:r>
          </w:p>
        </w:tc>
      </w:tr>
      <w:tr w14:paraId="2025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2" w:type="dxa"/>
            <w:vAlign w:val="center"/>
          </w:tcPr>
          <w:p w14:paraId="3712FEAE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EC13081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UKS Trójka Górsk</w:t>
            </w:r>
          </w:p>
        </w:tc>
        <w:tc>
          <w:tcPr>
            <w:tcW w:w="2479" w:type="dxa"/>
            <w:vAlign w:val="center"/>
          </w:tcPr>
          <w:p w14:paraId="046EA6CC">
            <w:pPr>
              <w:pStyle w:val="4"/>
              <w:spacing w:before="1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„Szkolenie dzieci uzdolnionych sportowo UKS „Trójka” Górsk w 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 xml:space="preserve"> r.”</w:t>
            </w:r>
          </w:p>
        </w:tc>
        <w:tc>
          <w:tcPr>
            <w:tcW w:w="1294" w:type="dxa"/>
            <w:vAlign w:val="center"/>
          </w:tcPr>
          <w:p w14:paraId="2401A32C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0 920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37" w:type="dxa"/>
            <w:vAlign w:val="center"/>
          </w:tcPr>
          <w:p w14:paraId="6DDD9843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0 920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2" w:type="dxa"/>
            <w:gridSpan w:val="2"/>
            <w:vAlign w:val="center"/>
          </w:tcPr>
          <w:p w14:paraId="3F34585A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1328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996" w:type="dxa"/>
            <w:vAlign w:val="center"/>
          </w:tcPr>
          <w:p w14:paraId="692734E7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9591,40</w:t>
            </w:r>
          </w:p>
        </w:tc>
      </w:tr>
      <w:tr w14:paraId="1190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2" w:type="dxa"/>
            <w:vAlign w:val="center"/>
          </w:tcPr>
          <w:p w14:paraId="77021E26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74B990F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bookmarkStart w:id="1" w:name="_Hlk165652936"/>
            <w:r>
              <w:rPr>
                <w:rFonts w:hint="default" w:ascii="Times New Roman" w:hAnsi="Times New Roman" w:cs="Times New Roman"/>
                <w:sz w:val="20"/>
                <w:szCs w:val="20"/>
              </w:rPr>
              <w:t>LZS GKS Górsk w Górsku</w:t>
            </w:r>
            <w:bookmarkEnd w:id="1"/>
          </w:p>
        </w:tc>
        <w:tc>
          <w:tcPr>
            <w:tcW w:w="2479" w:type="dxa"/>
            <w:vAlign w:val="center"/>
          </w:tcPr>
          <w:p w14:paraId="1A3B94AA">
            <w:pPr>
              <w:pStyle w:val="4"/>
              <w:spacing w:before="1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bookmarkStart w:id="2" w:name="_Hlk165652911"/>
            <w:r>
              <w:rPr>
                <w:rFonts w:hint="default" w:ascii="Times New Roman" w:hAnsi="Times New Roman" w:cs="Times New Roman"/>
                <w:sz w:val="20"/>
                <w:szCs w:val="20"/>
              </w:rPr>
              <w:t>Udział w rozgrywkach ligi seniorów, ligi okręgowe (grupy: trampkarz, młodzik, orlik), turnieje (grup żak), obóz sportowy</w:t>
            </w:r>
            <w:bookmarkEnd w:id="2"/>
            <w:r>
              <w:rPr>
                <w:rFonts w:hint="default"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94" w:type="dxa"/>
            <w:vAlign w:val="center"/>
          </w:tcPr>
          <w:p w14:paraId="7AC30AC8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28 42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vAlign w:val="center"/>
          </w:tcPr>
          <w:p w14:paraId="2781905F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28 42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gridSpan w:val="2"/>
            <w:vAlign w:val="center"/>
          </w:tcPr>
          <w:p w14:paraId="542E184A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28 42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vAlign w:val="center"/>
          </w:tcPr>
          <w:p w14:paraId="308C4DC7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14:paraId="0088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2" w:type="dxa"/>
            <w:vAlign w:val="center"/>
          </w:tcPr>
          <w:p w14:paraId="27766AD4">
            <w:pPr>
              <w:pStyle w:val="12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24EAB63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Klub Karate Tradycyjnego KUMADE w Toruniu</w:t>
            </w:r>
          </w:p>
        </w:tc>
        <w:tc>
          <w:tcPr>
            <w:tcW w:w="2479" w:type="dxa"/>
            <w:vAlign w:val="center"/>
          </w:tcPr>
          <w:p w14:paraId="78210A4A">
            <w:pPr>
              <w:pStyle w:val="4"/>
              <w:spacing w:before="1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Szkolenie dzieci i młodzieży, udział w zawodach Mistrzostwach Polski i World Cup</w:t>
            </w:r>
          </w:p>
        </w:tc>
        <w:tc>
          <w:tcPr>
            <w:tcW w:w="1294" w:type="dxa"/>
            <w:vAlign w:val="center"/>
          </w:tcPr>
          <w:p w14:paraId="44310300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7 00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vAlign w:val="center"/>
          </w:tcPr>
          <w:p w14:paraId="6FD8863A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7 00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gridSpan w:val="2"/>
            <w:vAlign w:val="center"/>
          </w:tcPr>
          <w:p w14:paraId="7DA83F42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7 00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vAlign w:val="center"/>
          </w:tcPr>
          <w:p w14:paraId="36C593AD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14:paraId="66C0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93" w:type="dxa"/>
            <w:gridSpan w:val="8"/>
            <w:vAlign w:val="center"/>
          </w:tcPr>
          <w:p w14:paraId="1A1C1BD6">
            <w:pPr>
              <w:pStyle w:val="12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Wypoczynek dzieci i młodzieży</w:t>
            </w:r>
          </w:p>
        </w:tc>
      </w:tr>
      <w:tr w14:paraId="2217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2" w:type="dxa"/>
            <w:vAlign w:val="center"/>
          </w:tcPr>
          <w:p w14:paraId="1BA8CFD0">
            <w:pPr>
              <w:pStyle w:val="12"/>
              <w:numPr>
                <w:ilvl w:val="0"/>
                <w:numId w:val="0"/>
              </w:numPr>
              <w:suppressAutoHyphens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1613" w:type="dxa"/>
            <w:vAlign w:val="center"/>
          </w:tcPr>
          <w:p w14:paraId="36392645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Chorągiew Kujawsko – Pomorska ZHP Hufiec Toruń</w:t>
            </w:r>
          </w:p>
        </w:tc>
        <w:tc>
          <w:tcPr>
            <w:tcW w:w="2479" w:type="dxa"/>
            <w:vAlign w:val="center"/>
          </w:tcPr>
          <w:p w14:paraId="497DF863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Obóz harcerski 30 Szczepu Harcerskiego</w:t>
            </w:r>
          </w:p>
        </w:tc>
        <w:tc>
          <w:tcPr>
            <w:tcW w:w="1294" w:type="dxa"/>
            <w:vAlign w:val="center"/>
          </w:tcPr>
          <w:p w14:paraId="00AEC735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60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41" w:type="dxa"/>
            <w:gridSpan w:val="2"/>
            <w:vAlign w:val="center"/>
          </w:tcPr>
          <w:p w14:paraId="4C1CFC8B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8" w:type="dxa"/>
            <w:vAlign w:val="center"/>
          </w:tcPr>
          <w:p w14:paraId="6B06D0A5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6" w:type="dxa"/>
            <w:vAlign w:val="center"/>
          </w:tcPr>
          <w:p w14:paraId="0F11347F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0,00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*</w:t>
            </w:r>
          </w:p>
        </w:tc>
      </w:tr>
      <w:tr w14:paraId="38B8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62" w:type="dxa"/>
            <w:vAlign w:val="center"/>
          </w:tcPr>
          <w:p w14:paraId="3541A903">
            <w:pPr>
              <w:pStyle w:val="12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2FDA950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Ludowy Zespół Sportowy GKS w Górsku</w:t>
            </w:r>
          </w:p>
        </w:tc>
        <w:tc>
          <w:tcPr>
            <w:tcW w:w="2479" w:type="dxa"/>
            <w:vAlign w:val="center"/>
          </w:tcPr>
          <w:p w14:paraId="48553801">
            <w:pPr>
              <w:pStyle w:val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Letni obóz sportowy LZS GKS Górsk</w:t>
            </w:r>
          </w:p>
        </w:tc>
        <w:tc>
          <w:tcPr>
            <w:tcW w:w="1294" w:type="dxa"/>
            <w:vAlign w:val="center"/>
          </w:tcPr>
          <w:p w14:paraId="08526552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41" w:type="dxa"/>
            <w:gridSpan w:val="2"/>
            <w:vAlign w:val="center"/>
          </w:tcPr>
          <w:p w14:paraId="5C059DEE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8" w:type="dxa"/>
            <w:vAlign w:val="center"/>
          </w:tcPr>
          <w:p w14:paraId="73E324C1">
            <w:pPr>
              <w:pStyle w:val="12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pl-PL"/>
              </w:rPr>
              <w:t>0,00</w:t>
            </w:r>
          </w:p>
        </w:tc>
        <w:tc>
          <w:tcPr>
            <w:tcW w:w="996" w:type="dxa"/>
            <w:vAlign w:val="center"/>
          </w:tcPr>
          <w:p w14:paraId="5E889491">
            <w:pPr>
              <w:pStyle w:val="12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0,00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**</w:t>
            </w:r>
          </w:p>
        </w:tc>
      </w:tr>
      <w:tr w14:paraId="2DA7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54" w:type="dxa"/>
            <w:gridSpan w:val="3"/>
            <w:vAlign w:val="center"/>
          </w:tcPr>
          <w:p w14:paraId="7EDA6123">
            <w:pPr>
              <w:pStyle w:val="12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294" w:type="dxa"/>
            <w:vAlign w:val="center"/>
          </w:tcPr>
          <w:p w14:paraId="1ACD68BD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pl-PL"/>
              </w:rPr>
              <w:t>16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341" w:type="dxa"/>
            <w:gridSpan w:val="2"/>
            <w:vAlign w:val="center"/>
          </w:tcPr>
          <w:p w14:paraId="5537D939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96 237,89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14:paraId="724F104C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96 237,89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6" w:type="dxa"/>
            <w:vAlign w:val="center"/>
          </w:tcPr>
          <w:p w14:paraId="5A95533F"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3762,11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72F710B1">
      <w:p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* rezygnacja z dotacji nastąpiła przed zawarciem umowy</w:t>
      </w:r>
    </w:p>
    <w:p w14:paraId="4F4AE8BB">
      <w:pPr>
        <w:spacing w:line="360" w:lineRule="auto"/>
        <w:jc w:val="both"/>
        <w:rPr>
          <w:rFonts w:hint="default" w:ascii="Times New Roman" w:hAnsi="Times New Roman" w:cs="Times New Roman"/>
          <w:b w:val="0"/>
          <w:bCs/>
          <w:lang w:val="pl-PL"/>
        </w:rPr>
      </w:pPr>
      <w:r>
        <w:rPr>
          <w:rFonts w:hint="default" w:ascii="Times New Roman" w:hAnsi="Times New Roman" w:cs="Times New Roman"/>
          <w:b w:val="0"/>
          <w:bCs/>
          <w:lang w:val="pl-PL"/>
        </w:rPr>
        <w:t>** rezygnacja z dotacji nastąpiła przed wypłatą środków</w:t>
      </w:r>
    </w:p>
    <w:p w14:paraId="472CD19D">
      <w:pPr>
        <w:jc w:val="center"/>
        <w:rPr>
          <w:rFonts w:hint="default" w:ascii="Times New Roman" w:hAnsi="Times New Roman" w:cs="Times New Roman"/>
          <w:b/>
        </w:rPr>
      </w:pPr>
    </w:p>
    <w:p w14:paraId="1D725FDC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8. Liczba ofert wspólnych złożonych przez organizacje</w:t>
      </w:r>
    </w:p>
    <w:p w14:paraId="47D43D02">
      <w:pPr>
        <w:spacing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 roku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 xml:space="preserve"> organizacje nie składały ofert wspólnych.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br w:type="textWrapping"/>
      </w:r>
    </w:p>
    <w:p w14:paraId="34355782">
      <w:pPr>
        <w:spacing w:line="36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Ad. 9. Liczba projektów aktów normatywnych konsultowanych przez organizacje</w:t>
      </w:r>
    </w:p>
    <w:p w14:paraId="7D6AF1A3">
      <w:pPr>
        <w:jc w:val="both"/>
        <w:rPr>
          <w:rFonts w:hint="default" w:ascii="Times New Roman" w:hAnsi="Times New Roman" w:cs="Times New Roman"/>
        </w:rPr>
      </w:pPr>
    </w:p>
    <w:p w14:paraId="0AC4EB23">
      <w:pPr>
        <w:ind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W roku ubiegłym przeprowadzono konsultacje projektu Programu Współpracy Gminy Zławieś Wielka z organizacjami pozarządowymi oraz innymi podmiotami prowadzącymi działalność pożytku publicznego w roku 202</w:t>
      </w: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hint="default" w:ascii="Times New Roman" w:hAnsi="Times New Roman" w:cs="Times New Roman"/>
        </w:rPr>
        <w:t>. W trakcie konsultacji nie zgłoszono żadnych uwag i opinii.</w:t>
      </w:r>
    </w:p>
    <w:p w14:paraId="3F7D4700">
      <w:pPr>
        <w:spacing w:line="360" w:lineRule="auto"/>
        <w:jc w:val="both"/>
        <w:rPr>
          <w:rFonts w:hint="default" w:ascii="Times New Roman" w:hAnsi="Times New Roman" w:cs="Times New Roman"/>
        </w:rPr>
      </w:pPr>
    </w:p>
    <w:p w14:paraId="4419A810">
      <w:pPr>
        <w:spacing w:line="360" w:lineRule="auto"/>
        <w:jc w:val="both"/>
        <w:rPr>
          <w:rFonts w:hint="default" w:ascii="Times New Roman" w:hAnsi="Times New Roman" w:cs="Times New Roman"/>
        </w:rPr>
      </w:pPr>
    </w:p>
    <w:p w14:paraId="27513838">
      <w:pPr>
        <w:spacing w:line="36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Inne formy współpracy z organizacjami pozarządowymi</w:t>
      </w:r>
    </w:p>
    <w:p w14:paraId="71E67DFA">
      <w:pPr>
        <w:ind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Poza współpracą, wynikającą z realizowanych umów, Gmina wspierała działalność organizacji pozarządowych, zarówno w formie finansowej jak i pozafinansowej.</w:t>
      </w:r>
    </w:p>
    <w:p w14:paraId="327BE485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Wspieranie to odbywało się głównie poprzez:</w:t>
      </w:r>
    </w:p>
    <w:p w14:paraId="55FA902A">
      <w:pPr>
        <w:numPr>
          <w:ilvl w:val="0"/>
          <w:numId w:val="6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udostępnianie pomieszczeń na prowadzenie działalności statutowej</w:t>
      </w:r>
      <w:r>
        <w:rPr>
          <w:rFonts w:hint="default" w:ascii="Times New Roman" w:hAnsi="Times New Roman" w:cs="Times New Roman"/>
        </w:rPr>
        <w:t xml:space="preserve"> następującym organizacjom: KGW, Klub Honorowych Dawców Krwi, Koło Gminne Związku Kombatantów RP i Byłych Więźniów Politycznych, Związek Wędkarski, Ochotnicze Straże Pożarne, Polski Związek Hodowców Gołębi Pocztowych Sekcja w Złejwsi Wielkiej.</w:t>
      </w:r>
    </w:p>
    <w:p w14:paraId="087990E6"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pomoc organizacyjną i techniczną przy</w:t>
      </w:r>
      <w:r>
        <w:rPr>
          <w:rFonts w:hint="default" w:ascii="Times New Roman" w:hAnsi="Times New Roman" w:cs="Times New Roman"/>
          <w:bCs/>
        </w:rPr>
        <w:t xml:space="preserve"> organizowaniu przez organizacje różnych wydarzeń.</w:t>
      </w:r>
    </w:p>
    <w:p w14:paraId="3AB881C6">
      <w:pPr>
        <w:pStyle w:val="9"/>
        <w:rPr>
          <w:rFonts w:hint="default" w:ascii="Times New Roman" w:hAnsi="Times New Roman" w:cs="Times New Roman"/>
        </w:rPr>
      </w:pPr>
    </w:p>
    <w:p w14:paraId="535767F0">
      <w:pPr>
        <w:pStyle w:val="9"/>
        <w:rPr>
          <w:rFonts w:hint="default" w:ascii="Times New Roman" w:hAnsi="Times New Roman" w:cs="Times New Roman"/>
        </w:rPr>
      </w:pPr>
    </w:p>
    <w:p w14:paraId="5B3B4850">
      <w:pPr>
        <w:pStyle w:val="9"/>
        <w:ind w:left="340"/>
        <w:rPr>
          <w:rFonts w:hint="default" w:ascii="Times New Roman" w:hAnsi="Times New Roman" w:cs="Times New Roman"/>
        </w:rPr>
      </w:pPr>
    </w:p>
    <w:p w14:paraId="0C521502">
      <w:pPr>
        <w:spacing w:line="360" w:lineRule="auto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</w:rPr>
        <w:t xml:space="preserve">Sporządziła: </w:t>
      </w:r>
      <w:r>
        <w:rPr>
          <w:rFonts w:hint="default" w:ascii="Times New Roman" w:hAnsi="Times New Roman" w:cs="Times New Roman"/>
          <w:lang w:val="pl-PL"/>
        </w:rPr>
        <w:t>Marta Malok</w:t>
      </w:r>
    </w:p>
    <w:p w14:paraId="43FCAF7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Zławieś Wielka, </w:t>
      </w:r>
      <w:r>
        <w:rPr>
          <w:rFonts w:hint="default" w:ascii="Times New Roman" w:hAnsi="Times New Roman" w:cs="Times New Roman"/>
          <w:lang w:val="pl-PL"/>
        </w:rPr>
        <w:t>28</w:t>
      </w:r>
      <w:r>
        <w:rPr>
          <w:rFonts w:hint="default" w:ascii="Times New Roman" w:hAnsi="Times New Roman" w:cs="Times New Roman"/>
        </w:rPr>
        <w:t xml:space="preserve"> maja 202</w:t>
      </w:r>
      <w:r>
        <w:rPr>
          <w:rFonts w:hint="default" w:ascii="Times New Roman" w:hAnsi="Times New Roman" w:cs="Times New Roman"/>
          <w:lang w:val="pl-PL"/>
        </w:rPr>
        <w:t>5</w:t>
      </w:r>
      <w:r>
        <w:rPr>
          <w:rFonts w:hint="default" w:ascii="Times New Roman" w:hAnsi="Times New Roman" w:cs="Times New Roman"/>
        </w:rPr>
        <w:t xml:space="preserve"> r.</w:t>
      </w:r>
    </w:p>
    <w:p w14:paraId="4B3BBA34">
      <w:pPr>
        <w:rPr>
          <w:rFonts w:hint="default" w:ascii="Times New Roman" w:hAnsi="Times New Roman" w:cs="Times New Roma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5" w:h="16837"/>
      <w:pgMar w:top="1355" w:right="1418" w:bottom="1175" w:left="1418" w:header="1079" w:footer="89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enturyGothic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C882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ACA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40F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D0A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05C3A"/>
    <w:multiLevelType w:val="singleLevel"/>
    <w:tmpl w:val="82905C3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63A89D"/>
    <w:multiLevelType w:val="singleLevel"/>
    <w:tmpl w:val="9463A89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 w:tentative="0">
      <w:start w:val="1"/>
      <w:numFmt w:val="upperRoman"/>
      <w:lvlText w:val="%1."/>
      <w:lvlJc w:val="left"/>
      <w:pPr>
        <w:tabs>
          <w:tab w:val="left" w:pos="180"/>
        </w:tabs>
        <w:ind w:left="180" w:hanging="180"/>
      </w:pPr>
      <w:rPr>
        <w:b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entative="0">
      <w:start w:val="3"/>
      <w:numFmt w:val="lowerLetter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1"/>
      <w:numFmt w:val="upperRoman"/>
      <w:lvlText w:val="%5&gt;"/>
      <w:lvlJc w:val="left"/>
      <w:pPr>
        <w:tabs>
          <w:tab w:val="left" w:pos="3960"/>
        </w:tabs>
        <w:ind w:left="3960" w:hanging="72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"/>
      <w:lvlJc w:val="left"/>
      <w:pPr>
        <w:tabs>
          <w:tab w:val="left" w:pos="340"/>
        </w:tabs>
        <w:ind w:left="340" w:hanging="340"/>
      </w:pPr>
      <w:rPr>
        <w:rFonts w:ascii="Wingdings" w:hAnsi="Wingdings"/>
      </w:rPr>
    </w:lvl>
    <w:lvl w:ilvl="1" w:tentative="0">
      <w:start w:val="1"/>
      <w:numFmt w:val="bullet"/>
      <w:lvlText w:val="-"/>
      <w:lvlJc w:val="left"/>
      <w:pPr>
        <w:tabs>
          <w:tab w:val="left" w:pos="340"/>
        </w:tabs>
        <w:ind w:left="851" w:hanging="511"/>
      </w:pPr>
      <w:rPr>
        <w:rFonts w:ascii="Times New Roman" w:hAnsi="Times New Roman" w:cs="Times New Roman"/>
      </w:rPr>
    </w:lvl>
    <w:lvl w:ilvl="2" w:tentative="0">
      <w:start w:val="1"/>
      <w:numFmt w:val="decimal"/>
      <w:lvlText w:val="%3)"/>
      <w:lvlJc w:val="left"/>
      <w:pPr>
        <w:tabs>
          <w:tab w:val="left" w:pos="1588"/>
        </w:tabs>
        <w:ind w:left="1588" w:firstLine="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>
    <w:nsid w:val="00000007"/>
    <w:multiLevelType w:val="singleLevel"/>
    <w:tmpl w:val="00000007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5">
    <w:nsid w:val="1A6124B3"/>
    <w:multiLevelType w:val="multilevel"/>
    <w:tmpl w:val="1A6124B3"/>
    <w:lvl w:ilvl="0" w:tentative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E3A5E"/>
    <w:multiLevelType w:val="multilevel"/>
    <w:tmpl w:val="225E3A5E"/>
    <w:lvl w:ilvl="0" w:tentative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4B"/>
    <w:rsid w:val="0004578E"/>
    <w:rsid w:val="000C0CF6"/>
    <w:rsid w:val="00167544"/>
    <w:rsid w:val="001A6347"/>
    <w:rsid w:val="002A154E"/>
    <w:rsid w:val="003A67A7"/>
    <w:rsid w:val="003D30DB"/>
    <w:rsid w:val="004634FF"/>
    <w:rsid w:val="005427BD"/>
    <w:rsid w:val="00593C1D"/>
    <w:rsid w:val="005A7390"/>
    <w:rsid w:val="00642C4C"/>
    <w:rsid w:val="007E477E"/>
    <w:rsid w:val="007F614B"/>
    <w:rsid w:val="008405E6"/>
    <w:rsid w:val="008B3589"/>
    <w:rsid w:val="00916E96"/>
    <w:rsid w:val="00A20A71"/>
    <w:rsid w:val="00A24979"/>
    <w:rsid w:val="00AA70EF"/>
    <w:rsid w:val="00B31CA0"/>
    <w:rsid w:val="00B737CE"/>
    <w:rsid w:val="00C54F4C"/>
    <w:rsid w:val="00D64C3E"/>
    <w:rsid w:val="00DF365B"/>
    <w:rsid w:val="00E653CA"/>
    <w:rsid w:val="00EE37E0"/>
    <w:rsid w:val="00EF2365"/>
    <w:rsid w:val="00F521C8"/>
    <w:rsid w:val="00FC297D"/>
    <w:rsid w:val="284C7BD1"/>
    <w:rsid w:val="405F4216"/>
    <w:rsid w:val="44BF5B62"/>
    <w:rsid w:val="6DF410F1"/>
    <w:rsid w:val="746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nhideWhenUsed/>
    <w:qFormat/>
    <w:uiPriority w:val="1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paragraph" w:styleId="5">
    <w:name w:val="footer"/>
    <w:basedOn w:val="1"/>
    <w:link w:val="8"/>
    <w:qFormat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qFormat/>
    <w:uiPriority w:val="0"/>
    <w:pPr>
      <w:suppressLineNumbers/>
      <w:tabs>
        <w:tab w:val="center" w:pos="4818"/>
        <w:tab w:val="right" w:pos="9637"/>
      </w:tabs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opka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">
    <w:name w:val="Standard"/>
    <w:basedOn w:val="1"/>
    <w:qFormat/>
    <w:uiPriority w:val="0"/>
  </w:style>
  <w:style w:type="character" w:customStyle="1" w:styleId="10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">
    <w:name w:val="detail-list__second-element"/>
    <w:qFormat/>
    <w:uiPriority w:val="0"/>
  </w:style>
  <w:style w:type="paragraph" w:customStyle="1" w:styleId="12">
    <w:name w:val="Styl2"/>
    <w:basedOn w:val="13"/>
    <w:link w:val="14"/>
    <w:qFormat/>
    <w:uiPriority w:val="0"/>
    <w:pPr>
      <w:suppressAutoHyphens w:val="0"/>
    </w:pPr>
    <w:rPr>
      <w:rFonts w:eastAsia="Calibri"/>
      <w:lang w:eastAsia="en-US"/>
    </w:rPr>
  </w:style>
  <w:style w:type="paragraph" w:styleId="1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customStyle="1" w:styleId="14">
    <w:name w:val="Styl2 Znak"/>
    <w:link w:val="12"/>
    <w:qFormat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15">
    <w:name w:val="Tekst podstawowy Znak"/>
    <w:basedOn w:val="2"/>
    <w:link w:val="4"/>
    <w:qFormat/>
    <w:uiPriority w:val="1"/>
    <w:rPr>
      <w:rFonts w:ascii="Times New Roman" w:hAnsi="Times New Roman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1172</Words>
  <Characters>7036</Characters>
  <Lines>58</Lines>
  <Paragraphs>16</Paragraphs>
  <TotalTime>54</TotalTime>
  <ScaleCrop>false</ScaleCrop>
  <LinksUpToDate>false</LinksUpToDate>
  <CharactersWithSpaces>8192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2024-05-03T16:37:00Z</dcterms:created>
  <dc:creator>A B</dc:creator>
  <cp:lastModifiedBy>Marta Paepke</cp:lastModifiedBy>
  <cp:lastPrinted>2025-07-21T09:02:05Z</cp:lastPrinted>
  <dcterms:modified xsi:type="dcterms:W3CDTF">2025-07-21T09:25:32Z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EC71A11BF3FA419AAA8F31E6B79B3CFC_13</vt:lpwstr>
  </property>
</Properties>
</file>